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E3D" w:rsidRDefault="00166E3D" w:rsidP="00BE43F3">
      <w:pPr>
        <w:spacing w:after="0"/>
      </w:pPr>
    </w:p>
    <w:p w:rsidR="00D83977" w:rsidRDefault="00D83977" w:rsidP="00BE43F3">
      <w:pPr>
        <w:spacing w:after="0"/>
      </w:pPr>
      <w:r>
        <w:t xml:space="preserve">Dates: </w:t>
      </w:r>
      <w:r>
        <w:tab/>
      </w:r>
      <w:r>
        <w:tab/>
      </w:r>
      <w:r>
        <w:t xml:space="preserve">February 2-3, 2019 </w:t>
      </w:r>
    </w:p>
    <w:p w:rsidR="00D83977" w:rsidRDefault="00D83977" w:rsidP="00D83977">
      <w:pPr>
        <w:spacing w:after="0"/>
      </w:pPr>
      <w:r>
        <w:t xml:space="preserve">Location: </w:t>
      </w:r>
      <w:r>
        <w:tab/>
        <w:t xml:space="preserve">University of Nevada, </w:t>
      </w:r>
      <w:proofErr w:type="gramStart"/>
      <w:r>
        <w:t xml:space="preserve">Reno  </w:t>
      </w:r>
      <w:r>
        <w:t>Redfield</w:t>
      </w:r>
      <w:proofErr w:type="gramEnd"/>
      <w:r>
        <w:t xml:space="preserve"> Campus Room 202</w:t>
      </w:r>
    </w:p>
    <w:p w:rsidR="00D83977" w:rsidRDefault="00D83977" w:rsidP="00D83977">
      <w:pPr>
        <w:spacing w:after="0"/>
        <w:ind w:left="720" w:firstLine="720"/>
      </w:pPr>
      <w:r>
        <w:t>18600 Wedge Parkway</w:t>
      </w:r>
      <w:r>
        <w:t>, Reno, NV 89521</w:t>
      </w:r>
    </w:p>
    <w:p w:rsidR="00D83977" w:rsidRDefault="00D83977" w:rsidP="00D83977">
      <w:pPr>
        <w:spacing w:after="0"/>
        <w:ind w:left="720" w:firstLine="720"/>
      </w:pPr>
    </w:p>
    <w:p w:rsidR="00D83977" w:rsidRDefault="00D83977" w:rsidP="00D83977">
      <w:pPr>
        <w:spacing w:after="0"/>
      </w:pPr>
      <w:r>
        <w:t>Welcome to the Wild West Regional Retreat Motivational Interviewing Roundup</w:t>
      </w:r>
      <w:r w:rsidR="00C729D0">
        <w:t xml:space="preserve">.  </w:t>
      </w:r>
      <w:proofErr w:type="spellStart"/>
      <w:r w:rsidR="00C729D0">
        <w:t>MINT</w:t>
      </w:r>
      <w:r>
        <w:t>ties</w:t>
      </w:r>
      <w:proofErr w:type="spellEnd"/>
      <w:r>
        <w:t xml:space="preserve"> and aspiri</w:t>
      </w:r>
      <w:r w:rsidR="00C729D0">
        <w:t xml:space="preserve">ng </w:t>
      </w:r>
      <w:proofErr w:type="spellStart"/>
      <w:r w:rsidR="00C729D0">
        <w:t>MINT</w:t>
      </w:r>
      <w:r>
        <w:t>ies</w:t>
      </w:r>
      <w:proofErr w:type="spellEnd"/>
      <w:r>
        <w:t xml:space="preserve"> </w:t>
      </w:r>
      <w:proofErr w:type="gramStart"/>
      <w:r>
        <w:t>are invited</w:t>
      </w:r>
      <w:proofErr w:type="gramEnd"/>
      <w:r>
        <w:t xml:space="preserve"> to enjoy a weekend of all things Motivational Interviewing in the beautiful eastern Sierra.  This retreat </w:t>
      </w:r>
      <w:r w:rsidR="00C729D0">
        <w:t xml:space="preserve">is free of cost for the first 15 people who register.  Please register at the following </w:t>
      </w:r>
      <w:proofErr w:type="spellStart"/>
      <w:r w:rsidR="00C729D0">
        <w:t>SIgnUpGenius</w:t>
      </w:r>
      <w:proofErr w:type="spellEnd"/>
      <w:r w:rsidR="00C729D0">
        <w:t xml:space="preserve"> website: </w:t>
      </w:r>
      <w:hyperlink r:id="rId6" w:history="1">
        <w:r w:rsidR="001F1548" w:rsidRPr="001F1548">
          <w:rPr>
            <w:rStyle w:val="Hyperlink"/>
          </w:rPr>
          <w:t>https://www.signupgenius.com/go/60b0b49a8a622a6fb6-wild</w:t>
        </w:r>
      </w:hyperlink>
    </w:p>
    <w:p w:rsidR="00C34F87" w:rsidRDefault="00C34F87" w:rsidP="00D83977">
      <w:pPr>
        <w:spacing w:after="0"/>
      </w:pPr>
    </w:p>
    <w:p w:rsidR="00D83977" w:rsidRDefault="00C34F87" w:rsidP="00BE43F3">
      <w:pPr>
        <w:spacing w:after="0"/>
      </w:pPr>
      <w:r>
        <w:t>Please bring MI related SPIRIT and skills to share as well as MI related desire and inquiry. Here is an agenda for the retreat.</w:t>
      </w:r>
    </w:p>
    <w:tbl>
      <w:tblPr>
        <w:tblStyle w:val="TableGrid"/>
        <w:tblpPr w:leftFromText="180" w:rightFromText="180" w:vertAnchor="page" w:horzAnchor="margin" w:tblpY="5181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7578"/>
      </w:tblGrid>
      <w:tr w:rsidR="006A7328" w:rsidTr="006A7328">
        <w:tc>
          <w:tcPr>
            <w:tcW w:w="9576" w:type="dxa"/>
            <w:gridSpan w:val="2"/>
          </w:tcPr>
          <w:p w:rsidR="006A7328" w:rsidRDefault="006A7328" w:rsidP="006A7328">
            <w:pPr>
              <w:spacing w:after="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February 2, 2018</w:t>
            </w:r>
          </w:p>
          <w:p w:rsidR="006A7328" w:rsidRDefault="006A7328" w:rsidP="006A7328">
            <w:pPr>
              <w:spacing w:after="0"/>
              <w:jc w:val="center"/>
            </w:pPr>
          </w:p>
        </w:tc>
      </w:tr>
      <w:tr w:rsidR="006A7328" w:rsidTr="006A7328">
        <w:tc>
          <w:tcPr>
            <w:tcW w:w="1998" w:type="dxa"/>
          </w:tcPr>
          <w:p w:rsidR="006A7328" w:rsidRDefault="006A7328" w:rsidP="006A7328">
            <w:pPr>
              <w:spacing w:after="0"/>
            </w:pPr>
            <w:r>
              <w:rPr>
                <w:sz w:val="24"/>
                <w:szCs w:val="24"/>
              </w:rPr>
              <w:t>12:00-1:00 p</w:t>
            </w:r>
            <w:r w:rsidRPr="00241E66">
              <w:rPr>
                <w:sz w:val="24"/>
                <w:szCs w:val="24"/>
              </w:rPr>
              <w:t>m</w:t>
            </w:r>
          </w:p>
        </w:tc>
        <w:tc>
          <w:tcPr>
            <w:tcW w:w="7578" w:type="dxa"/>
          </w:tcPr>
          <w:p w:rsidR="006A7328" w:rsidRDefault="006A7328" w:rsidP="006A732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Welcome, Introduction, DARN CATS, Agenda Mapping, Ice Breaker </w:t>
            </w:r>
          </w:p>
          <w:p w:rsidR="006A7328" w:rsidRDefault="006A7328" w:rsidP="006A732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-Lead by Ali and Aaron</w:t>
            </w:r>
          </w:p>
          <w:p w:rsidR="006A7328" w:rsidRDefault="006A7328" w:rsidP="006A7328">
            <w:pPr>
              <w:spacing w:after="0"/>
            </w:pPr>
          </w:p>
        </w:tc>
      </w:tr>
      <w:tr w:rsidR="006A7328" w:rsidTr="006A7328">
        <w:tc>
          <w:tcPr>
            <w:tcW w:w="1998" w:type="dxa"/>
          </w:tcPr>
          <w:p w:rsidR="006A7328" w:rsidRDefault="006A7328" w:rsidP="006A7328">
            <w:pPr>
              <w:spacing w:after="0"/>
            </w:pPr>
            <w:r>
              <w:rPr>
                <w:sz w:val="24"/>
                <w:szCs w:val="24"/>
              </w:rPr>
              <w:t>1:00-2:00 p</w:t>
            </w:r>
            <w:r w:rsidRPr="00241E66">
              <w:rPr>
                <w:sz w:val="24"/>
                <w:szCs w:val="24"/>
              </w:rPr>
              <w:t>m</w:t>
            </w:r>
          </w:p>
        </w:tc>
        <w:tc>
          <w:tcPr>
            <w:tcW w:w="7578" w:type="dxa"/>
          </w:tcPr>
          <w:p w:rsidR="006A7328" w:rsidRDefault="006A7328" w:rsidP="006A732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 Question and Answer</w:t>
            </w:r>
          </w:p>
          <w:p w:rsidR="006A7328" w:rsidRDefault="006A7328" w:rsidP="006A732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-Group Discussion</w:t>
            </w:r>
          </w:p>
          <w:p w:rsidR="006A7328" w:rsidRDefault="006A7328" w:rsidP="006A7328">
            <w:pPr>
              <w:spacing w:after="0"/>
            </w:pPr>
          </w:p>
        </w:tc>
      </w:tr>
      <w:tr w:rsidR="006A7328" w:rsidTr="006A7328">
        <w:trPr>
          <w:trHeight w:hRule="exact" w:val="274"/>
        </w:trPr>
        <w:tc>
          <w:tcPr>
            <w:tcW w:w="1998" w:type="dxa"/>
            <w:shd w:val="clear" w:color="auto" w:fill="D9D9D9" w:themeFill="background1" w:themeFillShade="D9"/>
          </w:tcPr>
          <w:p w:rsidR="006A7328" w:rsidRDefault="006A7328" w:rsidP="006A7328">
            <w:pPr>
              <w:spacing w:after="0"/>
            </w:pPr>
            <w:r>
              <w:rPr>
                <w:sz w:val="24"/>
                <w:szCs w:val="24"/>
              </w:rPr>
              <w:t>2:00-2:1</w:t>
            </w:r>
            <w:r w:rsidRPr="00241E6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pm</w:t>
            </w:r>
          </w:p>
        </w:tc>
        <w:tc>
          <w:tcPr>
            <w:tcW w:w="7578" w:type="dxa"/>
            <w:shd w:val="clear" w:color="auto" w:fill="D9D9D9" w:themeFill="background1" w:themeFillShade="D9"/>
          </w:tcPr>
          <w:p w:rsidR="006A7328" w:rsidRDefault="006A7328" w:rsidP="006A7328">
            <w:pPr>
              <w:spacing w:after="0"/>
              <w:rPr>
                <w:sz w:val="24"/>
                <w:szCs w:val="24"/>
              </w:rPr>
            </w:pPr>
            <w:r w:rsidRPr="00241E66">
              <w:rPr>
                <w:sz w:val="24"/>
                <w:szCs w:val="24"/>
              </w:rPr>
              <w:t>BREAK</w:t>
            </w:r>
          </w:p>
          <w:p w:rsidR="006A7328" w:rsidRDefault="006A7328" w:rsidP="006A7328">
            <w:pPr>
              <w:spacing w:after="0"/>
            </w:pPr>
          </w:p>
        </w:tc>
      </w:tr>
      <w:tr w:rsidR="006A7328" w:rsidTr="006A7328">
        <w:tc>
          <w:tcPr>
            <w:tcW w:w="1998" w:type="dxa"/>
          </w:tcPr>
          <w:p w:rsidR="006A7328" w:rsidRDefault="006A7328" w:rsidP="006A7328">
            <w:pPr>
              <w:spacing w:after="0"/>
            </w:pPr>
            <w:r>
              <w:rPr>
                <w:sz w:val="24"/>
                <w:szCs w:val="24"/>
              </w:rPr>
              <w:t>2:15-5:00 pm</w:t>
            </w:r>
          </w:p>
        </w:tc>
        <w:tc>
          <w:tcPr>
            <w:tcW w:w="7578" w:type="dxa"/>
          </w:tcPr>
          <w:p w:rsidR="006A7328" w:rsidRDefault="006A7328" w:rsidP="006A732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 activity, Exercise, and Resource Swap</w:t>
            </w:r>
          </w:p>
          <w:p w:rsidR="006A7328" w:rsidRDefault="006A7328" w:rsidP="006A732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-Group Share</w:t>
            </w:r>
          </w:p>
          <w:p w:rsidR="006A7328" w:rsidRDefault="006A7328" w:rsidP="006A7328">
            <w:pPr>
              <w:spacing w:after="0"/>
            </w:pPr>
          </w:p>
        </w:tc>
      </w:tr>
      <w:tr w:rsidR="006A7328" w:rsidTr="006A7328">
        <w:trPr>
          <w:trHeight w:hRule="exact" w:val="432"/>
        </w:trPr>
        <w:tc>
          <w:tcPr>
            <w:tcW w:w="1998" w:type="dxa"/>
            <w:shd w:val="clear" w:color="auto" w:fill="D9D9D9" w:themeFill="background1" w:themeFillShade="D9"/>
          </w:tcPr>
          <w:p w:rsidR="006A7328" w:rsidRPr="00206A8B" w:rsidRDefault="006A7328" w:rsidP="006A732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6ish-</w:t>
            </w:r>
            <w:proofErr w:type="gramStart"/>
            <w:r>
              <w:rPr>
                <w:sz w:val="24"/>
                <w:szCs w:val="24"/>
              </w:rPr>
              <w:t>???</w:t>
            </w:r>
            <w:proofErr w:type="gramEnd"/>
          </w:p>
        </w:tc>
        <w:tc>
          <w:tcPr>
            <w:tcW w:w="7578" w:type="dxa"/>
            <w:shd w:val="clear" w:color="auto" w:fill="D9D9D9" w:themeFill="background1" w:themeFillShade="D9"/>
          </w:tcPr>
          <w:p w:rsidR="006A7328" w:rsidRDefault="006A7328" w:rsidP="006A732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hours networking and self-care</w:t>
            </w:r>
          </w:p>
          <w:p w:rsidR="006A7328" w:rsidRDefault="006A7328" w:rsidP="006A7328">
            <w:pPr>
              <w:spacing w:after="0"/>
              <w:rPr>
                <w:sz w:val="24"/>
                <w:szCs w:val="24"/>
              </w:rPr>
            </w:pPr>
          </w:p>
          <w:p w:rsidR="006A7328" w:rsidRDefault="006A7328" w:rsidP="006A7328">
            <w:pPr>
              <w:spacing w:after="0"/>
              <w:rPr>
                <w:sz w:val="24"/>
                <w:szCs w:val="24"/>
              </w:rPr>
            </w:pPr>
          </w:p>
          <w:p w:rsidR="006A7328" w:rsidRDefault="006A7328" w:rsidP="006A7328">
            <w:pPr>
              <w:spacing w:after="0"/>
              <w:rPr>
                <w:sz w:val="24"/>
                <w:szCs w:val="24"/>
              </w:rPr>
            </w:pPr>
          </w:p>
          <w:p w:rsidR="006A7328" w:rsidRDefault="006A7328" w:rsidP="006A7328">
            <w:pPr>
              <w:spacing w:after="0"/>
            </w:pPr>
          </w:p>
        </w:tc>
      </w:tr>
      <w:tr w:rsidR="006A7328" w:rsidTr="006A7328">
        <w:tc>
          <w:tcPr>
            <w:tcW w:w="9576" w:type="dxa"/>
            <w:gridSpan w:val="2"/>
          </w:tcPr>
          <w:p w:rsidR="006A7328" w:rsidRDefault="006A7328" w:rsidP="006A7328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February 3, 2018</w:t>
            </w:r>
          </w:p>
        </w:tc>
      </w:tr>
      <w:tr w:rsidR="006A7328" w:rsidTr="006A7328">
        <w:tc>
          <w:tcPr>
            <w:tcW w:w="1998" w:type="dxa"/>
          </w:tcPr>
          <w:p w:rsidR="006A7328" w:rsidRDefault="006A7328" w:rsidP="006A7328">
            <w:pPr>
              <w:spacing w:after="0"/>
            </w:pPr>
            <w:r>
              <w:rPr>
                <w:sz w:val="24"/>
                <w:szCs w:val="24"/>
              </w:rPr>
              <w:t xml:space="preserve">9:00-10:00 </w:t>
            </w:r>
            <w:r w:rsidRPr="00241E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78" w:type="dxa"/>
          </w:tcPr>
          <w:p w:rsidR="006A7328" w:rsidRDefault="006A7328" w:rsidP="006A732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Alternative Hour: Adult Learning Theory and MI training/consultation</w:t>
            </w:r>
          </w:p>
          <w:p w:rsidR="006A7328" w:rsidRDefault="006A7328" w:rsidP="006A732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-Lead by Aaron</w:t>
            </w:r>
          </w:p>
          <w:p w:rsidR="006A7328" w:rsidRDefault="006A7328" w:rsidP="006A7328">
            <w:pPr>
              <w:spacing w:after="0"/>
            </w:pPr>
          </w:p>
        </w:tc>
      </w:tr>
      <w:tr w:rsidR="006A7328" w:rsidTr="006A7328">
        <w:trPr>
          <w:trHeight w:hRule="exact" w:val="720"/>
        </w:trPr>
        <w:tc>
          <w:tcPr>
            <w:tcW w:w="1998" w:type="dxa"/>
            <w:shd w:val="clear" w:color="auto" w:fill="FFFFFF" w:themeFill="background1"/>
          </w:tcPr>
          <w:p w:rsidR="006A7328" w:rsidRDefault="006A7328" w:rsidP="006A7328">
            <w:pPr>
              <w:spacing w:after="0"/>
            </w:pPr>
            <w:r>
              <w:rPr>
                <w:sz w:val="24"/>
                <w:szCs w:val="24"/>
              </w:rPr>
              <w:t>10:00-11:30</w:t>
            </w:r>
          </w:p>
        </w:tc>
        <w:tc>
          <w:tcPr>
            <w:tcW w:w="7578" w:type="dxa"/>
            <w:shd w:val="clear" w:color="auto" w:fill="FFFFFF" w:themeFill="background1"/>
          </w:tcPr>
          <w:p w:rsidR="006A7328" w:rsidRDefault="006A7328" w:rsidP="006A732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Coding tools, questions, discussion</w:t>
            </w:r>
          </w:p>
          <w:p w:rsidR="006A7328" w:rsidRDefault="006A7328" w:rsidP="006A732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-Lead by Ali </w:t>
            </w:r>
          </w:p>
          <w:p w:rsidR="006A7328" w:rsidRDefault="006A7328" w:rsidP="006A7328">
            <w:pPr>
              <w:spacing w:after="0"/>
              <w:rPr>
                <w:sz w:val="24"/>
                <w:szCs w:val="24"/>
              </w:rPr>
            </w:pPr>
          </w:p>
          <w:p w:rsidR="006A7328" w:rsidRDefault="006A7328" w:rsidP="006A7328">
            <w:pPr>
              <w:spacing w:after="0"/>
              <w:rPr>
                <w:sz w:val="24"/>
                <w:szCs w:val="24"/>
              </w:rPr>
            </w:pPr>
          </w:p>
          <w:p w:rsidR="006A7328" w:rsidRDefault="006A7328" w:rsidP="006A7328">
            <w:pPr>
              <w:spacing w:after="0"/>
              <w:rPr>
                <w:sz w:val="24"/>
                <w:szCs w:val="24"/>
              </w:rPr>
            </w:pPr>
          </w:p>
          <w:p w:rsidR="006A7328" w:rsidRDefault="006A7328" w:rsidP="006A7328">
            <w:pPr>
              <w:spacing w:after="0"/>
            </w:pPr>
          </w:p>
        </w:tc>
      </w:tr>
      <w:tr w:rsidR="006A7328" w:rsidTr="006A7328">
        <w:trPr>
          <w:trHeight w:hRule="exact" w:val="274"/>
        </w:trPr>
        <w:tc>
          <w:tcPr>
            <w:tcW w:w="1998" w:type="dxa"/>
            <w:shd w:val="clear" w:color="auto" w:fill="D9D9D9" w:themeFill="background1" w:themeFillShade="D9"/>
          </w:tcPr>
          <w:p w:rsidR="006A7328" w:rsidRPr="00206A8B" w:rsidRDefault="006A7328" w:rsidP="006A732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</w:t>
            </w:r>
            <w:r w:rsidRPr="00206A8B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2:3</w:t>
            </w:r>
            <w:r w:rsidRPr="00206A8B">
              <w:rPr>
                <w:sz w:val="24"/>
                <w:szCs w:val="24"/>
              </w:rPr>
              <w:t>0</w:t>
            </w:r>
          </w:p>
        </w:tc>
        <w:tc>
          <w:tcPr>
            <w:tcW w:w="7578" w:type="dxa"/>
            <w:shd w:val="clear" w:color="auto" w:fill="D9D9D9" w:themeFill="background1" w:themeFillShade="D9"/>
          </w:tcPr>
          <w:p w:rsidR="006A7328" w:rsidRDefault="006A7328" w:rsidP="006A7328">
            <w:pPr>
              <w:spacing w:after="0"/>
            </w:pPr>
            <w:r w:rsidRPr="00241E66">
              <w:rPr>
                <w:sz w:val="24"/>
                <w:szCs w:val="24"/>
              </w:rPr>
              <w:t>LUNCH</w:t>
            </w:r>
          </w:p>
        </w:tc>
      </w:tr>
      <w:tr w:rsidR="006A7328" w:rsidTr="006A7328">
        <w:tc>
          <w:tcPr>
            <w:tcW w:w="1998" w:type="dxa"/>
          </w:tcPr>
          <w:p w:rsidR="006A7328" w:rsidRPr="00241E66" w:rsidRDefault="006A7328" w:rsidP="006A732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12:30-1:00</w:t>
            </w:r>
          </w:p>
        </w:tc>
        <w:tc>
          <w:tcPr>
            <w:tcW w:w="7578" w:type="dxa"/>
          </w:tcPr>
          <w:p w:rsidR="006A7328" w:rsidRDefault="006A7328" w:rsidP="006A732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Keeping up with change: Discussion of classic and emerging research in MI</w:t>
            </w:r>
          </w:p>
          <w:p w:rsidR="006A7328" w:rsidRDefault="006A7328" w:rsidP="006A732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-Group Share</w:t>
            </w:r>
          </w:p>
          <w:p w:rsidR="006A7328" w:rsidRDefault="006A7328" w:rsidP="006A7328">
            <w:pPr>
              <w:spacing w:after="0"/>
              <w:rPr>
                <w:sz w:val="24"/>
                <w:szCs w:val="24"/>
              </w:rPr>
            </w:pPr>
          </w:p>
        </w:tc>
      </w:tr>
      <w:tr w:rsidR="006A7328" w:rsidTr="006A7328">
        <w:tc>
          <w:tcPr>
            <w:tcW w:w="1998" w:type="dxa"/>
          </w:tcPr>
          <w:p w:rsidR="006A7328" w:rsidRDefault="006A7328" w:rsidP="006A7328">
            <w:pPr>
              <w:spacing w:after="0"/>
            </w:pPr>
            <w:r w:rsidRPr="00241E66">
              <w:rPr>
                <w:sz w:val="24"/>
                <w:szCs w:val="24"/>
              </w:rPr>
              <w:t>1:00-</w:t>
            </w:r>
            <w:r>
              <w:rPr>
                <w:sz w:val="24"/>
                <w:szCs w:val="24"/>
              </w:rPr>
              <w:t>2</w:t>
            </w:r>
            <w:r w:rsidRPr="00241E66">
              <w:rPr>
                <w:sz w:val="24"/>
                <w:szCs w:val="24"/>
              </w:rPr>
              <w:t>:30</w:t>
            </w:r>
          </w:p>
        </w:tc>
        <w:tc>
          <w:tcPr>
            <w:tcW w:w="7578" w:type="dxa"/>
          </w:tcPr>
          <w:p w:rsidR="006A7328" w:rsidRDefault="006A7328" w:rsidP="006A732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Wrap Up: DARN CATS</w:t>
            </w:r>
          </w:p>
          <w:p w:rsidR="006A7328" w:rsidRDefault="006A7328" w:rsidP="006A732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-Group Share</w:t>
            </w:r>
          </w:p>
          <w:p w:rsidR="006A7328" w:rsidRDefault="006A7328" w:rsidP="006A7328">
            <w:pPr>
              <w:spacing w:after="0"/>
            </w:pPr>
          </w:p>
        </w:tc>
      </w:tr>
    </w:tbl>
    <w:p w:rsidR="00D83977" w:rsidRDefault="00D83977" w:rsidP="00BE43F3">
      <w:pPr>
        <w:spacing w:after="0"/>
      </w:pPr>
    </w:p>
    <w:sectPr w:rsidR="00D839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334" w:rsidRDefault="00645334" w:rsidP="00166E3D">
      <w:pPr>
        <w:spacing w:after="0" w:line="240" w:lineRule="auto"/>
      </w:pPr>
      <w:r>
        <w:separator/>
      </w:r>
    </w:p>
  </w:endnote>
  <w:endnote w:type="continuationSeparator" w:id="0">
    <w:p w:rsidR="00645334" w:rsidRDefault="00645334" w:rsidP="0016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334" w:rsidRDefault="00645334" w:rsidP="00166E3D">
      <w:pPr>
        <w:spacing w:after="0" w:line="240" w:lineRule="auto"/>
      </w:pPr>
      <w:r>
        <w:separator/>
      </w:r>
    </w:p>
  </w:footnote>
  <w:footnote w:type="continuationSeparator" w:id="0">
    <w:p w:rsidR="00645334" w:rsidRDefault="00645334" w:rsidP="00166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3D" w:rsidRPr="00D83977" w:rsidRDefault="00D83977">
    <w:pPr>
      <w:pStyle w:val="Header"/>
      <w:rPr>
        <w:rFonts w:ascii="Playbill" w:hAnsi="Playbill"/>
        <w:sz w:val="32"/>
        <w:szCs w:val="32"/>
      </w:rPr>
    </w:pPr>
    <w:r w:rsidRPr="00D83977">
      <w:rPr>
        <w:rFonts w:ascii="Playbill" w:hAnsi="Playbill"/>
        <w:b/>
        <w:bCs/>
        <w:caps/>
        <w:noProof/>
        <w:color w:val="808080" w:themeColor="background1" w:themeShade="80"/>
        <w:sz w:val="32"/>
        <w:szCs w:val="3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977" w:rsidRDefault="00D83977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26" style="position:absolute;margin-left:82.7pt;margin-top:0;width:133.9pt;height:80.65pt;z-index:251658240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" fillcolor="white [3212]" stroked="f" strokeweight="2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" strokecolor="white [3212]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D83977" w:rsidRDefault="00D83977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D83977">
      <w:rPr>
        <w:rFonts w:ascii="Playbill" w:hAnsi="Playbill"/>
        <w:sz w:val="32"/>
        <w:szCs w:val="32"/>
      </w:rPr>
      <w:t>Wild West Regional Retreat Motivational Interviewing Roundup</w:t>
    </w:r>
  </w:p>
  <w:p w:rsidR="00D83977" w:rsidRPr="00D83977" w:rsidRDefault="00D83977">
    <w:pPr>
      <w:pStyle w:val="Header"/>
      <w:rPr>
        <w:rFonts w:ascii="Playbill" w:hAnsi="Playbill"/>
        <w:sz w:val="32"/>
        <w:szCs w:val="32"/>
      </w:rPr>
    </w:pPr>
    <w:r w:rsidRPr="00D83977">
      <w:rPr>
        <w:rFonts w:ascii="Playbill" w:hAnsi="Playbill"/>
        <w:sz w:val="32"/>
        <w:szCs w:val="32"/>
      </w:rPr>
      <w:t xml:space="preserve">Sponsored by the </w:t>
    </w:r>
    <w:r w:rsidR="006A7328">
      <w:rPr>
        <w:rFonts w:ascii="Playbill" w:hAnsi="Playbill"/>
        <w:sz w:val="32"/>
        <w:szCs w:val="32"/>
      </w:rPr>
      <w:t xml:space="preserve">Nevada Training </w:t>
    </w:r>
    <w:proofErr w:type="spellStart"/>
    <w:r w:rsidR="006A7328">
      <w:rPr>
        <w:rFonts w:ascii="Playbill" w:hAnsi="Playbill"/>
        <w:sz w:val="32"/>
        <w:szCs w:val="32"/>
      </w:rPr>
      <w:t>Partnerhsip</w:t>
    </w:r>
    <w:proofErr w:type="spellEnd"/>
    <w:r w:rsidR="006A7328">
      <w:rPr>
        <w:rFonts w:ascii="Playbill" w:hAnsi="Playbill"/>
        <w:sz w:val="32"/>
        <w:szCs w:val="32"/>
      </w:rPr>
      <w:t>, UNR School of Social 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8B"/>
    <w:rsid w:val="0002312A"/>
    <w:rsid w:val="00166E3D"/>
    <w:rsid w:val="001A5318"/>
    <w:rsid w:val="001F1548"/>
    <w:rsid w:val="00206A8B"/>
    <w:rsid w:val="00300315"/>
    <w:rsid w:val="003E678B"/>
    <w:rsid w:val="004A1E1F"/>
    <w:rsid w:val="004D18A0"/>
    <w:rsid w:val="005B0478"/>
    <w:rsid w:val="00645334"/>
    <w:rsid w:val="006475C8"/>
    <w:rsid w:val="006A7328"/>
    <w:rsid w:val="0075644A"/>
    <w:rsid w:val="00791EFA"/>
    <w:rsid w:val="00910712"/>
    <w:rsid w:val="009544CA"/>
    <w:rsid w:val="00B770AC"/>
    <w:rsid w:val="00BE43F3"/>
    <w:rsid w:val="00C34F87"/>
    <w:rsid w:val="00C729D0"/>
    <w:rsid w:val="00C974D7"/>
    <w:rsid w:val="00CB3068"/>
    <w:rsid w:val="00D83977"/>
    <w:rsid w:val="00DB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C68EB"/>
  <w15:docId w15:val="{38F157A0-3234-4514-B079-12651ED3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8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E3D"/>
  </w:style>
  <w:style w:type="paragraph" w:styleId="Footer">
    <w:name w:val="footer"/>
    <w:basedOn w:val="Normal"/>
    <w:link w:val="FooterChar"/>
    <w:uiPriority w:val="99"/>
    <w:unhideWhenUsed/>
    <w:rsid w:val="0016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E3D"/>
  </w:style>
  <w:style w:type="paragraph" w:styleId="BalloonText">
    <w:name w:val="Balloon Text"/>
    <w:basedOn w:val="Normal"/>
    <w:link w:val="BalloonTextChar"/>
    <w:uiPriority w:val="99"/>
    <w:semiHidden/>
    <w:unhideWhenUsed/>
    <w:rsid w:val="0016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E3D"/>
    <w:rPr>
      <w:rFonts w:ascii="Tahoma" w:hAnsi="Tahoma" w:cs="Tahoma"/>
      <w:sz w:val="16"/>
      <w:szCs w:val="16"/>
    </w:rPr>
  </w:style>
  <w:style w:type="paragraph" w:customStyle="1" w:styleId="3372873BB58A4DED866D2BE34882C06C">
    <w:name w:val="3372873BB58A4DED866D2BE34882C06C"/>
    <w:rsid w:val="001A5318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1F15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4F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ignupgenius.com/go/60b0b49a8a622a6fb6-wil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 The Life of a Case WCHSA</vt:lpstr>
    </vt:vector>
  </TitlesOfParts>
  <Company>Nevada Training Partnership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The Life of a Case WCHSA</dc:title>
  <dc:creator>Aaron V Blackham</dc:creator>
  <cp:lastModifiedBy>Aaron V Blackham</cp:lastModifiedBy>
  <cp:revision>6</cp:revision>
  <dcterms:created xsi:type="dcterms:W3CDTF">2018-11-13T21:39:00Z</dcterms:created>
  <dcterms:modified xsi:type="dcterms:W3CDTF">2018-11-13T22:45:00Z</dcterms:modified>
</cp:coreProperties>
</file>