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0BC7A5" w14:textId="7ED842F0" w:rsidR="00602740" w:rsidRPr="00602740" w:rsidRDefault="00602740" w:rsidP="00A76120">
      <w:pPr>
        <w:pStyle w:val="Normal1"/>
        <w:contextualSpacing/>
        <w:rPr>
          <w:rFonts w:ascii="Century Gothic" w:eastAsia="Helvetica Neue" w:hAnsi="Century Gothic" w:cs="Helvetica Neue"/>
          <w:b/>
          <w:bCs/>
          <w:color w:val="333333"/>
          <w:sz w:val="22"/>
          <w:szCs w:val="18"/>
        </w:rPr>
      </w:pPr>
      <w:r w:rsidRPr="00602740">
        <w:rPr>
          <w:rFonts w:ascii="Century Gothic" w:eastAsia="Helvetica Neue" w:hAnsi="Century Gothic" w:cs="Helvetica Neue"/>
          <w:b/>
          <w:bCs/>
          <w:color w:val="333333"/>
          <w:sz w:val="22"/>
          <w:szCs w:val="18"/>
        </w:rPr>
        <w:t xml:space="preserve">Introduction to Motivational Interviewing </w:t>
      </w:r>
    </w:p>
    <w:p w14:paraId="41DEF465" w14:textId="77777777" w:rsidR="00602740" w:rsidRDefault="00602740" w:rsidP="00A76120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7330F63D" w14:textId="77777777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bookmarkStart w:id="0" w:name="_Hlk40965906"/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Introductory to Key Motivational Interviewing (MI) concepts. MI is a collaborative conversation style for strengthening a person’s own motivation and commitment to change.</w:t>
      </w:r>
    </w:p>
    <w:p w14:paraId="0CAF673F" w14:textId="77777777" w:rsid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38637FBE" w14:textId="64DB9275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In this 6-hour instructor-led </w:t>
      </w:r>
      <w:r w:rsidR="00FF58FE">
        <w:rPr>
          <w:rFonts w:ascii="Century Gothic" w:eastAsia="Helvetica Neue" w:hAnsi="Century Gothic" w:cs="Helvetica Neue"/>
          <w:color w:val="333333"/>
          <w:sz w:val="22"/>
          <w:szCs w:val="18"/>
        </w:rPr>
        <w:t>workshop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, participants will take part via a live webinar format (Zoom), watch videos, and engage in experiential exercises. </w:t>
      </w:r>
    </w:p>
    <w:p w14:paraId="074C8AF7" w14:textId="77777777" w:rsid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5C285FFB" w14:textId="40188253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Training Objectives</w:t>
      </w:r>
    </w:p>
    <w:p w14:paraId="0E712D23" w14:textId="77777777" w:rsid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13F716B9" w14:textId="1E7BCCEC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In this Introduction to Key Motivational Interviewing (MI) Concepts, participants will:</w:t>
      </w:r>
    </w:p>
    <w:p w14:paraId="092F7853" w14:textId="22F07EB8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•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Learn when to use Motivational Interviewing </w:t>
      </w:r>
      <w:r w:rsidR="00BF4736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or be in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equipoise</w:t>
      </w:r>
    </w:p>
    <w:p w14:paraId="7D27B5B5" w14:textId="46071D6F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•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Receive a customized document that can be used when working in </w:t>
      </w:r>
      <w:r w:rsidR="002415B4">
        <w:rPr>
          <w:rFonts w:ascii="Century Gothic" w:eastAsia="Helvetica Neue" w:hAnsi="Century Gothic" w:cs="Helvetica Neue"/>
          <w:color w:val="333333"/>
          <w:sz w:val="22"/>
          <w:szCs w:val="18"/>
        </w:rPr>
        <w:t>e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quipoise</w:t>
      </w:r>
    </w:p>
    <w:p w14:paraId="7772CB60" w14:textId="6C1CDFE9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•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Learn the foundational skills of MI</w:t>
      </w:r>
    </w:p>
    <w:p w14:paraId="09F10E00" w14:textId="2AC6E917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•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Explore the balance between the technical and relational components of the evoking process</w:t>
      </w:r>
    </w:p>
    <w:p w14:paraId="7FB2CDAB" w14:textId="2BE8E7C1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•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Learn how ambivalence impacts </w:t>
      </w:r>
      <w:proofErr w:type="spellStart"/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behaviour</w:t>
      </w:r>
      <w:proofErr w:type="spellEnd"/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change and how to navigate through ambivalence using Motivational Interviewing</w:t>
      </w:r>
    </w:p>
    <w:p w14:paraId="098917C1" w14:textId="5F689854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•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Learn the difference between sustain talk and discord and how to navigate through both</w:t>
      </w:r>
    </w:p>
    <w:p w14:paraId="6B60F9B0" w14:textId="7171B8E8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•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Be introduced to the Four processes of MI</w:t>
      </w:r>
    </w:p>
    <w:p w14:paraId="0257C615" w14:textId="32CF8807" w:rsidR="004208CE" w:rsidRP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•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Be introduced to the Micro-skills (open questions, affirmations, reflections and summaries) and how they are purposefully used in MI</w:t>
      </w:r>
    </w:p>
    <w:p w14:paraId="14D0C9D4" w14:textId="77777777" w:rsid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22B67769" w14:textId="5EA2562C" w:rsidR="004208CE" w:rsidRDefault="004208CE" w:rsidP="004208CE">
      <w:pPr>
        <w:pStyle w:val="Normal1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 w:rsidRPr="004208CE">
        <w:rPr>
          <w:rFonts w:ascii="Century Gothic" w:eastAsia="Helvetica Neue" w:hAnsi="Century Gothic" w:cs="Helvetica Neue"/>
          <w:color w:val="333333"/>
          <w:sz w:val="22"/>
          <w:szCs w:val="18"/>
        </w:rPr>
        <w:t>Participants will receive written materials 1 week prior to the training.</w:t>
      </w:r>
    </w:p>
    <w:bookmarkEnd w:id="0"/>
    <w:p w14:paraId="065BE89B" w14:textId="77777777" w:rsidR="004208CE" w:rsidRDefault="004208CE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39ECEA50" w14:textId="28DB7673" w:rsidR="00D8638A" w:rsidRDefault="00D8638A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>
        <w:rPr>
          <w:rFonts w:ascii="Century Gothic" w:eastAsia="Helvetica Neue" w:hAnsi="Century Gothic" w:cs="Helvetica Neue"/>
          <w:color w:val="333333"/>
          <w:sz w:val="22"/>
          <w:szCs w:val="18"/>
        </w:rPr>
        <w:t>Cost</w:t>
      </w:r>
    </w:p>
    <w:p w14:paraId="15914A62" w14:textId="74CCD06C" w:rsidR="00D8638A" w:rsidRDefault="00D8638A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>
        <w:rPr>
          <w:rFonts w:ascii="Century Gothic" w:eastAsia="Helvetica Neue" w:hAnsi="Century Gothic" w:cs="Helvetica Neue"/>
          <w:color w:val="333333"/>
          <w:sz w:val="22"/>
          <w:szCs w:val="18"/>
        </w:rPr>
        <w:t>$1</w:t>
      </w:r>
      <w:r w:rsidR="00887799">
        <w:rPr>
          <w:rFonts w:ascii="Century Gothic" w:eastAsia="Helvetica Neue" w:hAnsi="Century Gothic" w:cs="Helvetica Neue"/>
          <w:color w:val="333333"/>
          <w:sz w:val="22"/>
          <w:szCs w:val="18"/>
        </w:rPr>
        <w:t>6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>0</w:t>
      </w:r>
    </w:p>
    <w:p w14:paraId="0C3C4F34" w14:textId="00B731D2" w:rsidR="00D8638A" w:rsidRDefault="00D8638A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0EFEF40C" w14:textId="37425D32" w:rsidR="00D8638A" w:rsidRDefault="00D8638A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>
        <w:rPr>
          <w:rFonts w:ascii="Century Gothic" w:eastAsia="Helvetica Neue" w:hAnsi="Century Gothic" w:cs="Helvetica Neue"/>
          <w:color w:val="333333"/>
          <w:sz w:val="22"/>
          <w:szCs w:val="18"/>
        </w:rPr>
        <w:t>Date and Time</w:t>
      </w:r>
    </w:p>
    <w:p w14:paraId="6939B9BF" w14:textId="0CA4C8F7" w:rsidR="009C60C5" w:rsidRDefault="00887799" w:rsidP="00887799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>
        <w:rPr>
          <w:rFonts w:ascii="Century Gothic" w:eastAsia="Helvetica Neue" w:hAnsi="Century Gothic" w:cs="Helvetica Neue"/>
          <w:color w:val="333333"/>
          <w:sz w:val="22"/>
          <w:szCs w:val="18"/>
        </w:rPr>
        <w:t>May 6</w:t>
      </w:r>
      <w:r w:rsidR="00A24C24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// </w:t>
      </w:r>
      <w:r w:rsidR="00D8638A">
        <w:rPr>
          <w:rFonts w:ascii="Century Gothic" w:eastAsia="Helvetica Neue" w:hAnsi="Century Gothic" w:cs="Helvetica Neue"/>
          <w:color w:val="333333"/>
          <w:sz w:val="22"/>
          <w:szCs w:val="18"/>
        </w:rPr>
        <w:t xml:space="preserve">9:00-12:00 </w:t>
      </w:r>
      <w:r>
        <w:rPr>
          <w:rFonts w:ascii="Century Gothic" w:eastAsia="Helvetica Neue" w:hAnsi="Century Gothic" w:cs="Helvetica Neue"/>
          <w:color w:val="333333"/>
          <w:sz w:val="22"/>
          <w:szCs w:val="18"/>
        </w:rPr>
        <w:t>&amp; 1:00 -4 Eastern Standard Time (EST)</w:t>
      </w:r>
    </w:p>
    <w:p w14:paraId="3F8EF859" w14:textId="6ADA45B2" w:rsidR="00736CEA" w:rsidRDefault="00736CEA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52B0B5EC" w14:textId="1B0E7DAE" w:rsidR="00736CEA" w:rsidRDefault="00736CEA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  <w:r>
        <w:rPr>
          <w:rFonts w:ascii="Century Gothic" w:eastAsia="Helvetica Neue" w:hAnsi="Century Gothic" w:cs="Helvetica Neue"/>
          <w:color w:val="333333"/>
          <w:sz w:val="22"/>
          <w:szCs w:val="18"/>
        </w:rPr>
        <w:t>Trainers for this course: Roxanne Sawatzky and Trudy-Lyn Wittig</w:t>
      </w:r>
    </w:p>
    <w:p w14:paraId="343BE971" w14:textId="79776100" w:rsidR="0052674D" w:rsidRDefault="0052674D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16158062" w14:textId="77777777" w:rsidR="004208CE" w:rsidRDefault="004208CE" w:rsidP="00D8638A">
      <w:pPr>
        <w:pStyle w:val="Normal1"/>
        <w:ind w:left="360"/>
        <w:contextualSpacing/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p w14:paraId="3F0A1A6A" w14:textId="13007374" w:rsidR="004208CE" w:rsidRDefault="004208CE">
      <w:pPr>
        <w:rPr>
          <w:rFonts w:ascii="Century Gothic" w:eastAsia="Helvetica Neue" w:hAnsi="Century Gothic" w:cs="Helvetica Neue"/>
          <w:color w:val="333333"/>
          <w:sz w:val="22"/>
          <w:szCs w:val="18"/>
        </w:rPr>
      </w:pPr>
    </w:p>
    <w:sectPr w:rsidR="004208CE" w:rsidSect="00000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900" w:bottom="864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003A" w14:textId="77777777" w:rsidR="007473DF" w:rsidRDefault="007473DF">
      <w:r>
        <w:separator/>
      </w:r>
    </w:p>
  </w:endnote>
  <w:endnote w:type="continuationSeparator" w:id="0">
    <w:p w14:paraId="71921111" w14:textId="77777777" w:rsidR="007473DF" w:rsidRDefault="0074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tlanta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6BC0" w14:textId="77777777" w:rsidR="00AE43D3" w:rsidRDefault="0074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356" w14:textId="77777777" w:rsidR="00AE43D3" w:rsidRDefault="00747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F96F" w14:textId="77777777" w:rsidR="00AE43D3" w:rsidRDefault="0074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B861" w14:textId="77777777" w:rsidR="007473DF" w:rsidRDefault="007473DF">
      <w:r>
        <w:separator/>
      </w:r>
    </w:p>
  </w:footnote>
  <w:footnote w:type="continuationSeparator" w:id="0">
    <w:p w14:paraId="7F321338" w14:textId="77777777" w:rsidR="007473DF" w:rsidRDefault="0074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06334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25DFFD" w14:textId="72618BA0" w:rsidR="004A5587" w:rsidRDefault="0024684A" w:rsidP="001C3C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086D8" w14:textId="77777777" w:rsidR="00624454" w:rsidRDefault="007473DF" w:rsidP="004A55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tlanta Book" w:hAnsi="Atlanta Book"/>
        <w:b/>
        <w:sz w:val="15"/>
      </w:rPr>
      <w:id w:val="20977400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6AF34B" w14:textId="32770808" w:rsidR="004A5587" w:rsidRPr="004A5587" w:rsidRDefault="0024684A" w:rsidP="001C3C61">
        <w:pPr>
          <w:pStyle w:val="Header"/>
          <w:framePr w:wrap="none" w:vAnchor="text" w:hAnchor="margin" w:xAlign="right" w:y="1"/>
          <w:rPr>
            <w:rStyle w:val="PageNumber"/>
            <w:rFonts w:ascii="Atlanta Book" w:hAnsi="Atlanta Book"/>
            <w:b/>
            <w:sz w:val="15"/>
          </w:rPr>
        </w:pPr>
        <w:r w:rsidRPr="004A5587">
          <w:rPr>
            <w:rStyle w:val="PageNumber"/>
            <w:rFonts w:ascii="Atlanta Book" w:hAnsi="Atlanta Book"/>
            <w:b/>
            <w:sz w:val="15"/>
          </w:rPr>
          <w:fldChar w:fldCharType="begin"/>
        </w:r>
        <w:r w:rsidRPr="004A5587">
          <w:rPr>
            <w:rStyle w:val="PageNumber"/>
            <w:rFonts w:ascii="Atlanta Book" w:hAnsi="Atlanta Book"/>
            <w:b/>
            <w:sz w:val="15"/>
          </w:rPr>
          <w:instrText xml:space="preserve"> PAGE </w:instrText>
        </w:r>
        <w:r w:rsidRPr="004A5587">
          <w:rPr>
            <w:rStyle w:val="PageNumber"/>
            <w:rFonts w:ascii="Atlanta Book" w:hAnsi="Atlanta Book"/>
            <w:b/>
            <w:sz w:val="15"/>
          </w:rPr>
          <w:fldChar w:fldCharType="separate"/>
        </w:r>
        <w:r w:rsidRPr="004A5587">
          <w:rPr>
            <w:rStyle w:val="PageNumber"/>
            <w:rFonts w:ascii="Atlanta Book" w:hAnsi="Atlanta Book"/>
            <w:b/>
            <w:noProof/>
            <w:sz w:val="15"/>
          </w:rPr>
          <w:t>1</w:t>
        </w:r>
        <w:r w:rsidRPr="004A5587">
          <w:rPr>
            <w:rStyle w:val="PageNumber"/>
            <w:rFonts w:ascii="Atlanta Book" w:hAnsi="Atlanta Book"/>
            <w:b/>
            <w:sz w:val="1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E43" w14:textId="77777777" w:rsidR="00624454" w:rsidRDefault="00747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819"/>
    <w:multiLevelType w:val="hybridMultilevel"/>
    <w:tmpl w:val="0450D79E"/>
    <w:lvl w:ilvl="0" w:tplc="0A3E469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882C9ED0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06A2B2F0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1D2C8CAC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361C4BDC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A90CE012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B8124252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C2C4699C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11DA3FE6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5C24A9"/>
    <w:multiLevelType w:val="hybridMultilevel"/>
    <w:tmpl w:val="15FA85B2"/>
    <w:lvl w:ilvl="0" w:tplc="FF96D21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15887B5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8EE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082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087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AC2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29C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479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6A2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46177BB"/>
    <w:multiLevelType w:val="hybridMultilevel"/>
    <w:tmpl w:val="39B64AE6"/>
    <w:lvl w:ilvl="0" w:tplc="9CEED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6F5E"/>
    <w:multiLevelType w:val="hybridMultilevel"/>
    <w:tmpl w:val="454C0432"/>
    <w:lvl w:ilvl="0" w:tplc="9D2E9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E3E"/>
    <w:multiLevelType w:val="hybridMultilevel"/>
    <w:tmpl w:val="6180EA9E"/>
    <w:lvl w:ilvl="0" w:tplc="0F78C4DA">
      <w:numFmt w:val="bullet"/>
      <w:lvlText w:val="•"/>
      <w:lvlJc w:val="left"/>
      <w:pPr>
        <w:ind w:left="720" w:hanging="360"/>
      </w:pPr>
      <w:rPr>
        <w:rFonts w:ascii="Century Gothic" w:eastAsia="Helvetica Neue" w:hAnsi="Century Gothic" w:cs="Helvetica Neu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4585"/>
    <w:multiLevelType w:val="hybridMultilevel"/>
    <w:tmpl w:val="980A1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3851"/>
    <w:multiLevelType w:val="hybridMultilevel"/>
    <w:tmpl w:val="3DEE5D90"/>
    <w:lvl w:ilvl="0" w:tplc="D62A8D4A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D590B32C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140A1C56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7FF6A874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1F44EBAC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DBF2547C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A0A4563E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E9DAD97C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2AF43FCE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DEC6219"/>
    <w:multiLevelType w:val="hybridMultilevel"/>
    <w:tmpl w:val="38325D74"/>
    <w:lvl w:ilvl="0" w:tplc="9B08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88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AE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EC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48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6A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2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29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1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B4957"/>
    <w:multiLevelType w:val="hybridMultilevel"/>
    <w:tmpl w:val="BB122C0A"/>
    <w:lvl w:ilvl="0" w:tplc="E33E70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C9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ABC0E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2AD72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4E926A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26D6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265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63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EA9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6993F5E"/>
    <w:multiLevelType w:val="hybridMultilevel"/>
    <w:tmpl w:val="7EECB322"/>
    <w:lvl w:ilvl="0" w:tplc="F606DF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5381B"/>
    <w:multiLevelType w:val="hybridMultilevel"/>
    <w:tmpl w:val="69D6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5759"/>
    <w:multiLevelType w:val="hybridMultilevel"/>
    <w:tmpl w:val="7F02E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87885"/>
    <w:multiLevelType w:val="hybridMultilevel"/>
    <w:tmpl w:val="3DEE5D90"/>
    <w:lvl w:ilvl="0" w:tplc="72C6792A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 w:tplc="AE4C4EA2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 w:tplc="29BC5BC8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 w:tplc="8E2EDB88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 w:tplc="86DC41E6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 w:tplc="6720CC1E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 w:tplc="0F86FB6A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 w:tplc="CADA9292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 w:tplc="7DE67E5A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3" w15:restartNumberingAfterBreak="0">
    <w:nsid w:val="41AC1FD8"/>
    <w:multiLevelType w:val="hybridMultilevel"/>
    <w:tmpl w:val="9F9A54A4"/>
    <w:lvl w:ilvl="0" w:tplc="F606DF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82C"/>
    <w:multiLevelType w:val="hybridMultilevel"/>
    <w:tmpl w:val="35F669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FF33B4"/>
    <w:multiLevelType w:val="hybridMultilevel"/>
    <w:tmpl w:val="59B84570"/>
    <w:lvl w:ilvl="0" w:tplc="F606DF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74A7"/>
    <w:multiLevelType w:val="hybridMultilevel"/>
    <w:tmpl w:val="EA52D3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311219"/>
    <w:multiLevelType w:val="hybridMultilevel"/>
    <w:tmpl w:val="FED620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27886"/>
    <w:multiLevelType w:val="hybridMultilevel"/>
    <w:tmpl w:val="04BE60C4"/>
    <w:lvl w:ilvl="0" w:tplc="D222DF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277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1CAD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54BB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58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EC3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34B8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207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0A0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28501D6"/>
    <w:multiLevelType w:val="hybridMultilevel"/>
    <w:tmpl w:val="3DEE5D90"/>
    <w:lvl w:ilvl="0" w:tplc="73120FAE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F63603F0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6320571C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3BBE6F48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C00AB14A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04908786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8122539C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EDD21742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8408C0D6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5EF6D9B"/>
    <w:multiLevelType w:val="hybridMultilevel"/>
    <w:tmpl w:val="CE38CC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45B54"/>
    <w:multiLevelType w:val="hybridMultilevel"/>
    <w:tmpl w:val="D278F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0A3BBF"/>
    <w:multiLevelType w:val="hybridMultilevel"/>
    <w:tmpl w:val="B6A8C9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396D54"/>
    <w:multiLevelType w:val="hybridMultilevel"/>
    <w:tmpl w:val="02E2E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00D32"/>
    <w:multiLevelType w:val="hybridMultilevel"/>
    <w:tmpl w:val="CD26B23A"/>
    <w:lvl w:ilvl="0" w:tplc="1A8A725C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 w:tplc="A1DE5894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 w:tplc="902420F4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 w:tplc="981AC4D4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 w:tplc="7068C5AE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 w:tplc="3536A6FA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 w:tplc="59CAF7DA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 w:tplc="2988D45C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 w:tplc="876009F6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97D21AC"/>
    <w:multiLevelType w:val="hybridMultilevel"/>
    <w:tmpl w:val="E8DA97E6"/>
    <w:lvl w:ilvl="0" w:tplc="A05ED818">
      <w:start w:val="1"/>
      <w:numFmt w:val="bullet"/>
      <w:lvlText w:val="★"/>
      <w:lvlJc w:val="left"/>
      <w:pPr>
        <w:ind w:left="1440" w:firstLine="1080"/>
      </w:pPr>
      <w:rPr>
        <w:u w:val="none"/>
      </w:rPr>
    </w:lvl>
    <w:lvl w:ilvl="1" w:tplc="A8AA2CA6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 w:tplc="5EC29444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 w:tplc="6366E0A8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 w:tplc="0E785332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 w:tplc="37DAF84A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 w:tplc="CB982112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 w:tplc="32460050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 w:tplc="4000BE6E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6B502EAA"/>
    <w:multiLevelType w:val="hybridMultilevel"/>
    <w:tmpl w:val="CF14C3BC"/>
    <w:lvl w:ilvl="0" w:tplc="52469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C93766"/>
    <w:multiLevelType w:val="hybridMultilevel"/>
    <w:tmpl w:val="14FA0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6012C"/>
    <w:multiLevelType w:val="hybridMultilevel"/>
    <w:tmpl w:val="48C41854"/>
    <w:lvl w:ilvl="0" w:tplc="F94C6C92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 w:tplc="BA58661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 w:tplc="CF880BFC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 w:tplc="43404A2A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 w:tplc="8868741A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 w:tplc="65C8152C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 w:tplc="79D6927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 w:tplc="FFA27A7E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 w:tplc="CBEA8A42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7DA20D37"/>
    <w:multiLevelType w:val="hybridMultilevel"/>
    <w:tmpl w:val="0F34A7AE"/>
    <w:lvl w:ilvl="0" w:tplc="0F78C4DA">
      <w:numFmt w:val="bullet"/>
      <w:lvlText w:val="•"/>
      <w:lvlJc w:val="left"/>
      <w:pPr>
        <w:ind w:left="1080" w:hanging="360"/>
      </w:pPr>
      <w:rPr>
        <w:rFonts w:ascii="Century Gothic" w:eastAsia="Helvetica Neue" w:hAnsi="Century Gothic" w:cs="Helvetica Neue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20640E"/>
    <w:multiLevelType w:val="hybridMultilevel"/>
    <w:tmpl w:val="53BEFF1E"/>
    <w:lvl w:ilvl="0" w:tplc="257AFE8E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 w:tplc="22B2577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 w:tplc="BB16C2DA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 w:tplc="A4AE23F8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 w:tplc="5A468838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 w:tplc="67129AFC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 w:tplc="2A0A04C8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 w:tplc="E778754C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 w:tplc="49F6B560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30"/>
  </w:num>
  <w:num w:numId="5">
    <w:abstractNumId w:val="28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8"/>
  </w:num>
  <w:num w:numId="13">
    <w:abstractNumId w:val="11"/>
  </w:num>
  <w:num w:numId="14">
    <w:abstractNumId w:val="26"/>
  </w:num>
  <w:num w:numId="15">
    <w:abstractNumId w:val="13"/>
  </w:num>
  <w:num w:numId="16">
    <w:abstractNumId w:val="15"/>
  </w:num>
  <w:num w:numId="17">
    <w:abstractNumId w:val="6"/>
  </w:num>
  <w:num w:numId="18">
    <w:abstractNumId w:val="12"/>
  </w:num>
  <w:num w:numId="19">
    <w:abstractNumId w:val="10"/>
  </w:num>
  <w:num w:numId="20">
    <w:abstractNumId w:val="0"/>
  </w:num>
  <w:num w:numId="21">
    <w:abstractNumId w:val="20"/>
  </w:num>
  <w:num w:numId="22">
    <w:abstractNumId w:val="27"/>
  </w:num>
  <w:num w:numId="23">
    <w:abstractNumId w:val="5"/>
  </w:num>
  <w:num w:numId="24">
    <w:abstractNumId w:val="23"/>
  </w:num>
  <w:num w:numId="25">
    <w:abstractNumId w:val="22"/>
  </w:num>
  <w:num w:numId="26">
    <w:abstractNumId w:val="16"/>
  </w:num>
  <w:num w:numId="27">
    <w:abstractNumId w:val="21"/>
  </w:num>
  <w:num w:numId="28">
    <w:abstractNumId w:val="14"/>
  </w:num>
  <w:num w:numId="29">
    <w:abstractNumId w:val="1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3C"/>
    <w:rsid w:val="000A02F7"/>
    <w:rsid w:val="00121CE2"/>
    <w:rsid w:val="002415B4"/>
    <w:rsid w:val="0024684A"/>
    <w:rsid w:val="004208CE"/>
    <w:rsid w:val="00467A80"/>
    <w:rsid w:val="004904DC"/>
    <w:rsid w:val="0052674D"/>
    <w:rsid w:val="005A4DE5"/>
    <w:rsid w:val="00602740"/>
    <w:rsid w:val="006038D7"/>
    <w:rsid w:val="00615506"/>
    <w:rsid w:val="00736CEA"/>
    <w:rsid w:val="007473DF"/>
    <w:rsid w:val="00791906"/>
    <w:rsid w:val="007C157C"/>
    <w:rsid w:val="007E020D"/>
    <w:rsid w:val="007E2634"/>
    <w:rsid w:val="00887799"/>
    <w:rsid w:val="008900DE"/>
    <w:rsid w:val="00942850"/>
    <w:rsid w:val="0097763C"/>
    <w:rsid w:val="009C60C5"/>
    <w:rsid w:val="009C7060"/>
    <w:rsid w:val="00A24C24"/>
    <w:rsid w:val="00A76120"/>
    <w:rsid w:val="00B73AA1"/>
    <w:rsid w:val="00BF4736"/>
    <w:rsid w:val="00CD3763"/>
    <w:rsid w:val="00D36397"/>
    <w:rsid w:val="00D45876"/>
    <w:rsid w:val="00D47BD8"/>
    <w:rsid w:val="00D54D41"/>
    <w:rsid w:val="00D8638A"/>
    <w:rsid w:val="00F93B0B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4D9510"/>
  <w15:docId w15:val="{D62D5BC1-F867-E540-A23A-325EC982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ind w:left="144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1"/>
    <w:next w:val="Normal1"/>
    <w:pPr>
      <w:keepNext/>
      <w:keepLines/>
      <w:ind w:left="720" w:firstLine="720"/>
      <w:outlineLvl w:val="2"/>
    </w:pPr>
    <w:rPr>
      <w:u w:val="single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24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54"/>
  </w:style>
  <w:style w:type="paragraph" w:styleId="Footer">
    <w:name w:val="footer"/>
    <w:basedOn w:val="Normal"/>
    <w:link w:val="FooterChar"/>
    <w:uiPriority w:val="99"/>
    <w:unhideWhenUsed/>
    <w:rsid w:val="00624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54"/>
  </w:style>
  <w:style w:type="paragraph" w:styleId="FootnoteText">
    <w:name w:val="footnote text"/>
    <w:basedOn w:val="Normal"/>
    <w:link w:val="FootnoteTextChar"/>
    <w:uiPriority w:val="99"/>
    <w:semiHidden/>
    <w:unhideWhenUsed/>
    <w:rsid w:val="008829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9C4"/>
  </w:style>
  <w:style w:type="character" w:styleId="FootnoteReference">
    <w:name w:val="footnote reference"/>
    <w:basedOn w:val="DefaultParagraphFont"/>
    <w:uiPriority w:val="99"/>
    <w:semiHidden/>
    <w:unhideWhenUsed/>
    <w:rsid w:val="008829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2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B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F7F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88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3733"/>
    <w:rPr>
      <w:rFonts w:asciiTheme="minorHAnsi" w:eastAsiaTheme="minorEastAsia" w:hAnsiTheme="minorHAnsi" w:cstheme="minorBidi"/>
      <w:color w:val="auto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A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Fulop MI Training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Sawatzky</dc:creator>
  <cp:lastModifiedBy>Roxanne Sawatzky</cp:lastModifiedBy>
  <cp:revision>3</cp:revision>
  <dcterms:created xsi:type="dcterms:W3CDTF">2022-01-27T17:57:00Z</dcterms:created>
  <dcterms:modified xsi:type="dcterms:W3CDTF">2022-01-27T18:06:00Z</dcterms:modified>
</cp:coreProperties>
</file>